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89" w:rsidRPr="00B8686B" w:rsidRDefault="00DF4589" w:rsidP="00247219">
      <w:pPr>
        <w:pStyle w:val="Styl"/>
        <w:jc w:val="center"/>
        <w:rPr>
          <w:rFonts w:ascii="Calibri" w:hAnsi="Calibri"/>
          <w:b/>
          <w:sz w:val="22"/>
          <w:szCs w:val="22"/>
        </w:rPr>
      </w:pPr>
      <w:r w:rsidRPr="00B8686B">
        <w:rPr>
          <w:rFonts w:ascii="Calibri" w:hAnsi="Calibri"/>
          <w:b/>
          <w:sz w:val="22"/>
          <w:szCs w:val="22"/>
        </w:rPr>
        <w:t>Obec Holovousy vás vyzývá k podání nabídky na veřejnou zakázku malého rozsahu</w:t>
      </w:r>
    </w:p>
    <w:p w:rsidR="008F6FE8" w:rsidRPr="00B8686B" w:rsidRDefault="007748B3" w:rsidP="00B8686B">
      <w:pPr>
        <w:pStyle w:val="Styl"/>
        <w:jc w:val="center"/>
        <w:rPr>
          <w:rFonts w:ascii="Calibri" w:hAnsi="Calibri"/>
          <w:sz w:val="22"/>
          <w:szCs w:val="22"/>
        </w:rPr>
      </w:pPr>
      <w:r w:rsidRPr="00B8686B">
        <w:rPr>
          <w:rFonts w:ascii="Calibri" w:hAnsi="Calibri"/>
          <w:b/>
          <w:caps/>
          <w:sz w:val="22"/>
          <w:szCs w:val="22"/>
        </w:rPr>
        <w:t>„</w:t>
      </w:r>
      <w:r w:rsidR="00DC4E7C" w:rsidRPr="00B8686B">
        <w:rPr>
          <w:rFonts w:ascii="Calibri" w:hAnsi="Calibri"/>
          <w:b/>
          <w:caps/>
          <w:sz w:val="22"/>
          <w:szCs w:val="22"/>
          <w:u w:val="single"/>
        </w:rPr>
        <w:t>Dokončení veřejného osvětlení v části obce chodovice a vybudování nového veřejného osvětlení k autobusovým zastávkám</w:t>
      </w:r>
      <w:r w:rsidR="000418C7" w:rsidRPr="00B8686B">
        <w:rPr>
          <w:rFonts w:ascii="Calibri" w:hAnsi="Calibri"/>
          <w:b/>
          <w:caps/>
          <w:sz w:val="22"/>
          <w:szCs w:val="22"/>
          <w:u w:val="single"/>
        </w:rPr>
        <w:t xml:space="preserve"> </w:t>
      </w:r>
      <w:r w:rsidR="00536716" w:rsidRPr="00B8686B">
        <w:rPr>
          <w:rFonts w:ascii="Calibri" w:hAnsi="Calibri"/>
          <w:b/>
          <w:caps/>
          <w:sz w:val="22"/>
          <w:szCs w:val="22"/>
          <w:u w:val="single"/>
        </w:rPr>
        <w:t>v rámci akce obnova infrastruktury obce holovousy</w:t>
      </w:r>
      <w:r w:rsidRPr="00B8686B">
        <w:rPr>
          <w:rFonts w:ascii="Calibri" w:hAnsi="Calibri"/>
          <w:b/>
          <w:caps/>
          <w:sz w:val="22"/>
          <w:szCs w:val="22"/>
        </w:rPr>
        <w:t>“</w:t>
      </w:r>
    </w:p>
    <w:p w:rsidR="00DF4589" w:rsidRPr="00156038" w:rsidRDefault="00DF4589" w:rsidP="00247219">
      <w:pPr>
        <w:pStyle w:val="Styl"/>
        <w:tabs>
          <w:tab w:val="left" w:pos="24"/>
          <w:tab w:val="left" w:leader="dot" w:pos="2102"/>
        </w:tabs>
        <w:jc w:val="both"/>
        <w:rPr>
          <w:rFonts w:ascii="Calibri" w:hAnsi="Calibri"/>
          <w:sz w:val="20"/>
          <w:szCs w:val="20"/>
        </w:rPr>
      </w:pPr>
      <w:r w:rsidRPr="00156038">
        <w:rPr>
          <w:rFonts w:ascii="Calibri" w:hAnsi="Calibri"/>
          <w:b/>
          <w:sz w:val="20"/>
          <w:szCs w:val="20"/>
          <w:u w:val="single"/>
        </w:rPr>
        <w:t>Zadavatel:</w:t>
      </w:r>
    </w:p>
    <w:p w:rsidR="00DF4589" w:rsidRPr="00156038" w:rsidRDefault="00DF4589" w:rsidP="00247219">
      <w:pPr>
        <w:pStyle w:val="Styl"/>
        <w:tabs>
          <w:tab w:val="left" w:pos="355"/>
          <w:tab w:val="left" w:leader="dot" w:pos="2405"/>
          <w:tab w:val="left" w:pos="3187"/>
        </w:tabs>
        <w:ind w:left="364"/>
        <w:jc w:val="both"/>
        <w:rPr>
          <w:rFonts w:ascii="Calibri" w:hAnsi="Calibri"/>
          <w:b/>
          <w:sz w:val="20"/>
          <w:szCs w:val="20"/>
        </w:rPr>
      </w:pPr>
      <w:r w:rsidRPr="00156038">
        <w:rPr>
          <w:rFonts w:ascii="Calibri" w:hAnsi="Calibri"/>
          <w:b/>
          <w:sz w:val="20"/>
          <w:szCs w:val="20"/>
        </w:rPr>
        <w:t>Obec Holovousy</w:t>
      </w:r>
    </w:p>
    <w:p w:rsidR="007748B3" w:rsidRPr="00156038" w:rsidRDefault="007748B3" w:rsidP="00247219">
      <w:pPr>
        <w:pStyle w:val="Styl"/>
        <w:tabs>
          <w:tab w:val="left" w:pos="355"/>
          <w:tab w:val="left" w:leader="dot" w:pos="2405"/>
          <w:tab w:val="left" w:pos="3187"/>
        </w:tabs>
        <w:ind w:left="364"/>
        <w:jc w:val="both"/>
        <w:rPr>
          <w:rFonts w:ascii="Calibri" w:hAnsi="Calibri"/>
          <w:sz w:val="20"/>
          <w:szCs w:val="20"/>
        </w:rPr>
      </w:pPr>
      <w:r w:rsidRPr="00156038">
        <w:rPr>
          <w:rFonts w:ascii="Calibri" w:hAnsi="Calibri"/>
          <w:sz w:val="20"/>
          <w:szCs w:val="20"/>
        </w:rPr>
        <w:t>Holovousy 39</w:t>
      </w:r>
    </w:p>
    <w:p w:rsidR="007748B3" w:rsidRPr="00156038" w:rsidRDefault="007748B3" w:rsidP="00247219">
      <w:pPr>
        <w:pStyle w:val="Styl"/>
        <w:tabs>
          <w:tab w:val="left" w:pos="355"/>
          <w:tab w:val="left" w:leader="dot" w:pos="2405"/>
          <w:tab w:val="left" w:pos="3187"/>
        </w:tabs>
        <w:ind w:left="364"/>
        <w:jc w:val="both"/>
        <w:rPr>
          <w:rFonts w:ascii="Calibri" w:hAnsi="Calibri"/>
          <w:sz w:val="20"/>
          <w:szCs w:val="20"/>
        </w:rPr>
      </w:pPr>
      <w:r w:rsidRPr="00156038">
        <w:rPr>
          <w:rFonts w:ascii="Calibri" w:hAnsi="Calibri"/>
          <w:sz w:val="20"/>
          <w:szCs w:val="20"/>
        </w:rPr>
        <w:t xml:space="preserve">508 01 </w:t>
      </w:r>
    </w:p>
    <w:p w:rsidR="007748B3" w:rsidRPr="00156038" w:rsidRDefault="007748B3" w:rsidP="00247219">
      <w:pPr>
        <w:pStyle w:val="Styl"/>
        <w:tabs>
          <w:tab w:val="left" w:pos="355"/>
          <w:tab w:val="left" w:leader="dot" w:pos="2405"/>
          <w:tab w:val="left" w:pos="3187"/>
        </w:tabs>
        <w:ind w:left="364"/>
        <w:jc w:val="both"/>
        <w:rPr>
          <w:rFonts w:ascii="Calibri" w:hAnsi="Calibri"/>
          <w:sz w:val="20"/>
          <w:szCs w:val="20"/>
        </w:rPr>
      </w:pPr>
      <w:r w:rsidRPr="00156038">
        <w:rPr>
          <w:rFonts w:ascii="Calibri" w:hAnsi="Calibri"/>
          <w:sz w:val="20"/>
          <w:szCs w:val="20"/>
        </w:rPr>
        <w:t>IČ: 00271551</w:t>
      </w:r>
    </w:p>
    <w:p w:rsidR="00DF4589" w:rsidRDefault="00DF4589" w:rsidP="00247219">
      <w:pPr>
        <w:pStyle w:val="Styl"/>
        <w:tabs>
          <w:tab w:val="left" w:pos="360"/>
          <w:tab w:val="left" w:leader="dot" w:pos="3168"/>
        </w:tabs>
        <w:jc w:val="both"/>
        <w:rPr>
          <w:rFonts w:ascii="Calibri" w:hAnsi="Calibri"/>
          <w:sz w:val="20"/>
          <w:szCs w:val="20"/>
        </w:rPr>
      </w:pPr>
      <w:r w:rsidRPr="00156038">
        <w:rPr>
          <w:rFonts w:ascii="Calibri" w:hAnsi="Calibri"/>
          <w:sz w:val="20"/>
          <w:szCs w:val="20"/>
        </w:rPr>
        <w:tab/>
        <w:t>zastoupená starost</w:t>
      </w:r>
      <w:r w:rsidR="00BC743F" w:rsidRPr="00156038">
        <w:rPr>
          <w:rFonts w:ascii="Calibri" w:hAnsi="Calibri"/>
          <w:sz w:val="20"/>
          <w:szCs w:val="20"/>
        </w:rPr>
        <w:t>k</w:t>
      </w:r>
      <w:r w:rsidRPr="00156038">
        <w:rPr>
          <w:rFonts w:ascii="Calibri" w:hAnsi="Calibri"/>
          <w:sz w:val="20"/>
          <w:szCs w:val="20"/>
        </w:rPr>
        <w:t xml:space="preserve">ou: </w:t>
      </w:r>
      <w:r w:rsidR="00536716" w:rsidRPr="00156038">
        <w:rPr>
          <w:rFonts w:ascii="Calibri" w:hAnsi="Calibri"/>
          <w:sz w:val="20"/>
          <w:szCs w:val="20"/>
        </w:rPr>
        <w:t>Zlatuší Brádlovou</w:t>
      </w:r>
    </w:p>
    <w:p w:rsidR="00247219" w:rsidRPr="00F662B3" w:rsidRDefault="00247219" w:rsidP="00247219">
      <w:pPr>
        <w:pStyle w:val="Styl"/>
        <w:tabs>
          <w:tab w:val="left" w:pos="360"/>
          <w:tab w:val="left" w:leader="dot" w:pos="3168"/>
        </w:tabs>
        <w:jc w:val="both"/>
        <w:rPr>
          <w:rFonts w:ascii="Calibri" w:hAnsi="Calibri"/>
          <w:b/>
          <w:sz w:val="16"/>
          <w:szCs w:val="16"/>
        </w:rPr>
      </w:pPr>
    </w:p>
    <w:p w:rsidR="008F6FE8" w:rsidRPr="00156038" w:rsidRDefault="00DF4589" w:rsidP="00247219">
      <w:pPr>
        <w:pStyle w:val="Styl"/>
        <w:numPr>
          <w:ilvl w:val="0"/>
          <w:numId w:val="2"/>
        </w:numPr>
        <w:jc w:val="both"/>
        <w:rPr>
          <w:rFonts w:ascii="Calibri" w:hAnsi="Calibri"/>
          <w:sz w:val="20"/>
          <w:szCs w:val="20"/>
        </w:rPr>
      </w:pPr>
      <w:r w:rsidRPr="00156038">
        <w:rPr>
          <w:rFonts w:ascii="Calibri" w:hAnsi="Calibri"/>
          <w:b/>
          <w:sz w:val="20"/>
          <w:szCs w:val="20"/>
          <w:u w:val="single"/>
        </w:rPr>
        <w:t xml:space="preserve">Vymezení plnění výběrového řízení: </w:t>
      </w:r>
    </w:p>
    <w:p w:rsidR="00DC4E7C" w:rsidRDefault="00DC4E7C" w:rsidP="00247219">
      <w:pPr>
        <w:pStyle w:val="Odstavecseseznamem"/>
        <w:spacing w:after="0" w:line="240" w:lineRule="auto"/>
        <w:ind w:left="360"/>
        <w:jc w:val="both"/>
        <w:rPr>
          <w:rFonts w:ascii="Calibri" w:eastAsia="Times New Roman" w:hAnsi="Calibri" w:cs="Times New Roman"/>
          <w:sz w:val="20"/>
          <w:szCs w:val="20"/>
          <w:lang w:eastAsia="ar-SA"/>
        </w:rPr>
      </w:pPr>
      <w:r>
        <w:rPr>
          <w:rFonts w:ascii="Calibri" w:eastAsia="Times New Roman" w:hAnsi="Calibri" w:cs="Times New Roman"/>
          <w:sz w:val="20"/>
          <w:szCs w:val="20"/>
          <w:lang w:eastAsia="ar-SA"/>
        </w:rPr>
        <w:t xml:space="preserve">Jedná se o dokončení veřejného osvětlení v lokalitě nových rodinných domů pod kostelem v části obce Chodovice. Osazeno bude jedenáct LED lamp včetně montáže, výměny jističe včetně souvisejících prací. Dále pak vybudování nového veřejného osvětlení k autobusovým zastávkám </w:t>
      </w:r>
      <w:r w:rsidR="00976739">
        <w:rPr>
          <w:rFonts w:ascii="Calibri" w:eastAsia="Times New Roman" w:hAnsi="Calibri" w:cs="Times New Roman"/>
          <w:sz w:val="20"/>
          <w:szCs w:val="20"/>
          <w:lang w:eastAsia="ar-SA"/>
        </w:rPr>
        <w:t xml:space="preserve">u silnice R35 </w:t>
      </w:r>
      <w:r>
        <w:rPr>
          <w:rFonts w:ascii="Calibri" w:eastAsia="Times New Roman" w:hAnsi="Calibri" w:cs="Times New Roman"/>
          <w:sz w:val="20"/>
          <w:szCs w:val="20"/>
          <w:lang w:eastAsia="ar-SA"/>
        </w:rPr>
        <w:t>včetně zemních prací, osazení čtyř LED lamp a dalších souvisejících prací.</w:t>
      </w:r>
    </w:p>
    <w:p w:rsidR="00247219" w:rsidRPr="00F662B3" w:rsidRDefault="00247219" w:rsidP="00247219">
      <w:pPr>
        <w:pStyle w:val="Odstavecseseznamem"/>
        <w:spacing w:after="0" w:line="240" w:lineRule="auto"/>
        <w:ind w:left="360"/>
        <w:jc w:val="both"/>
        <w:rPr>
          <w:rFonts w:ascii="Calibri" w:eastAsia="Times New Roman" w:hAnsi="Calibri" w:cs="Times New Roman"/>
          <w:sz w:val="16"/>
          <w:szCs w:val="16"/>
          <w:lang w:eastAsia="ar-SA"/>
        </w:rPr>
      </w:pPr>
    </w:p>
    <w:p w:rsidR="00DF4589" w:rsidRPr="00156038" w:rsidRDefault="00DF4589" w:rsidP="00247219">
      <w:pPr>
        <w:pStyle w:val="Styl"/>
        <w:numPr>
          <w:ilvl w:val="0"/>
          <w:numId w:val="2"/>
        </w:numPr>
        <w:jc w:val="both"/>
        <w:rPr>
          <w:rFonts w:ascii="Calibri" w:hAnsi="Calibri"/>
          <w:b/>
          <w:sz w:val="20"/>
          <w:szCs w:val="20"/>
        </w:rPr>
      </w:pPr>
      <w:r w:rsidRPr="00156038">
        <w:rPr>
          <w:rFonts w:ascii="Calibri" w:hAnsi="Calibri"/>
          <w:b/>
          <w:sz w:val="20"/>
          <w:szCs w:val="20"/>
          <w:u w:val="single"/>
        </w:rPr>
        <w:t xml:space="preserve">Doba plnění: </w:t>
      </w:r>
      <w:r w:rsidR="00DC4E7C">
        <w:rPr>
          <w:rFonts w:ascii="Calibri" w:hAnsi="Calibri"/>
          <w:b/>
          <w:sz w:val="20"/>
          <w:szCs w:val="20"/>
          <w:u w:val="single"/>
        </w:rPr>
        <w:t xml:space="preserve"> </w:t>
      </w:r>
    </w:p>
    <w:p w:rsidR="008F6FE8" w:rsidRDefault="00E0682C" w:rsidP="00247219">
      <w:pPr>
        <w:pStyle w:val="Styl"/>
        <w:ind w:left="360"/>
        <w:jc w:val="both"/>
        <w:rPr>
          <w:rFonts w:ascii="Calibri" w:hAnsi="Calibri"/>
          <w:sz w:val="20"/>
          <w:szCs w:val="20"/>
        </w:rPr>
      </w:pPr>
      <w:r>
        <w:rPr>
          <w:rFonts w:ascii="Calibri" w:hAnsi="Calibri"/>
          <w:sz w:val="20"/>
          <w:szCs w:val="20"/>
        </w:rPr>
        <w:t>9</w:t>
      </w:r>
      <w:r w:rsidR="00DC4E7C">
        <w:rPr>
          <w:rFonts w:ascii="Calibri" w:hAnsi="Calibri"/>
          <w:sz w:val="20"/>
          <w:szCs w:val="20"/>
        </w:rPr>
        <w:t xml:space="preserve">. </w:t>
      </w:r>
      <w:r w:rsidR="00E109BA">
        <w:rPr>
          <w:rFonts w:ascii="Calibri" w:hAnsi="Calibri"/>
          <w:sz w:val="20"/>
          <w:szCs w:val="20"/>
        </w:rPr>
        <w:t>10</w:t>
      </w:r>
      <w:r w:rsidR="000418C7" w:rsidRPr="00156038">
        <w:rPr>
          <w:rFonts w:ascii="Calibri" w:hAnsi="Calibri"/>
          <w:sz w:val="20"/>
          <w:szCs w:val="20"/>
        </w:rPr>
        <w:t xml:space="preserve">. 2015 – </w:t>
      </w:r>
      <w:r w:rsidR="009C2C9C">
        <w:rPr>
          <w:rFonts w:ascii="Calibri" w:hAnsi="Calibri"/>
          <w:sz w:val="20"/>
          <w:szCs w:val="20"/>
        </w:rPr>
        <w:t>27</w:t>
      </w:r>
      <w:r w:rsidR="00DC4E7C">
        <w:rPr>
          <w:rFonts w:ascii="Calibri" w:hAnsi="Calibri"/>
          <w:sz w:val="20"/>
          <w:szCs w:val="20"/>
        </w:rPr>
        <w:t>. 11</w:t>
      </w:r>
      <w:r w:rsidR="000418C7" w:rsidRPr="00156038">
        <w:rPr>
          <w:rFonts w:ascii="Calibri" w:hAnsi="Calibri"/>
          <w:sz w:val="20"/>
          <w:szCs w:val="20"/>
        </w:rPr>
        <w:t xml:space="preserve">. 2015 </w:t>
      </w:r>
    </w:p>
    <w:p w:rsidR="00247219" w:rsidRPr="00F662B3" w:rsidRDefault="00247219" w:rsidP="00247219">
      <w:pPr>
        <w:pStyle w:val="Styl"/>
        <w:ind w:left="360"/>
        <w:jc w:val="both"/>
        <w:rPr>
          <w:rFonts w:ascii="Calibri" w:hAnsi="Calibri"/>
          <w:sz w:val="16"/>
          <w:szCs w:val="16"/>
        </w:rPr>
      </w:pPr>
    </w:p>
    <w:p w:rsidR="00DF4589" w:rsidRPr="00156038" w:rsidRDefault="00DF4589" w:rsidP="00247219">
      <w:pPr>
        <w:pStyle w:val="Styl"/>
        <w:numPr>
          <w:ilvl w:val="0"/>
          <w:numId w:val="2"/>
        </w:numPr>
        <w:jc w:val="both"/>
        <w:rPr>
          <w:rFonts w:ascii="Calibri" w:hAnsi="Calibri"/>
          <w:sz w:val="20"/>
          <w:szCs w:val="20"/>
        </w:rPr>
      </w:pPr>
      <w:r w:rsidRPr="00156038">
        <w:rPr>
          <w:rFonts w:ascii="Calibri" w:hAnsi="Calibri"/>
          <w:b/>
          <w:sz w:val="20"/>
          <w:szCs w:val="20"/>
          <w:u w:val="single"/>
        </w:rPr>
        <w:t xml:space="preserve">Doručení nabídek: </w:t>
      </w:r>
    </w:p>
    <w:p w:rsidR="00DF4589" w:rsidRPr="00156038" w:rsidRDefault="00DF4589" w:rsidP="00247219">
      <w:pPr>
        <w:pStyle w:val="Styl"/>
        <w:ind w:left="407"/>
        <w:jc w:val="both"/>
        <w:rPr>
          <w:rFonts w:ascii="Calibri" w:hAnsi="Calibri"/>
          <w:b/>
          <w:sz w:val="20"/>
          <w:szCs w:val="20"/>
        </w:rPr>
      </w:pPr>
      <w:r w:rsidRPr="00156038">
        <w:rPr>
          <w:rFonts w:ascii="Calibri" w:hAnsi="Calibri"/>
          <w:sz w:val="20"/>
          <w:szCs w:val="20"/>
        </w:rPr>
        <w:t>Zájemci o výběrové ří</w:t>
      </w:r>
      <w:r w:rsidR="00536716" w:rsidRPr="00156038">
        <w:rPr>
          <w:rFonts w:ascii="Calibri" w:hAnsi="Calibri"/>
          <w:sz w:val="20"/>
          <w:szCs w:val="20"/>
        </w:rPr>
        <w:t xml:space="preserve">zení doručí svou nabídku osobně, a to v době úředních hodin pondělí 8:00 – 12:00 a úterý 15:00 – 17:00 </w:t>
      </w:r>
      <w:r w:rsidR="00516E17">
        <w:rPr>
          <w:rFonts w:ascii="Calibri" w:hAnsi="Calibri"/>
          <w:sz w:val="20"/>
          <w:szCs w:val="20"/>
        </w:rPr>
        <w:t xml:space="preserve">nebo poštou </w:t>
      </w:r>
      <w:r w:rsidRPr="00156038">
        <w:rPr>
          <w:rFonts w:ascii="Calibri" w:hAnsi="Calibri"/>
          <w:sz w:val="20"/>
          <w:szCs w:val="20"/>
        </w:rPr>
        <w:t>na adresu</w:t>
      </w:r>
      <w:r w:rsidR="007748B3" w:rsidRPr="00156038">
        <w:rPr>
          <w:rFonts w:ascii="Calibri" w:hAnsi="Calibri"/>
          <w:sz w:val="20"/>
          <w:szCs w:val="20"/>
        </w:rPr>
        <w:t>:</w:t>
      </w:r>
      <w:r w:rsidR="00536716" w:rsidRPr="00156038">
        <w:rPr>
          <w:rFonts w:ascii="Calibri" w:hAnsi="Calibri"/>
          <w:sz w:val="20"/>
          <w:szCs w:val="20"/>
        </w:rPr>
        <w:t xml:space="preserve"> </w:t>
      </w:r>
      <w:r w:rsidR="00976739">
        <w:rPr>
          <w:rFonts w:ascii="Calibri" w:hAnsi="Calibri"/>
          <w:sz w:val="20"/>
          <w:szCs w:val="20"/>
        </w:rPr>
        <w:t xml:space="preserve">Obec Holovousy, </w:t>
      </w:r>
      <w:r w:rsidR="00536716" w:rsidRPr="00156038">
        <w:rPr>
          <w:rFonts w:ascii="Calibri" w:hAnsi="Calibri"/>
          <w:sz w:val="20"/>
          <w:szCs w:val="20"/>
        </w:rPr>
        <w:t xml:space="preserve">Holovousy 39, 508 01 </w:t>
      </w:r>
      <w:r w:rsidRPr="00156038">
        <w:rPr>
          <w:rFonts w:ascii="Calibri" w:hAnsi="Calibri"/>
          <w:sz w:val="20"/>
          <w:szCs w:val="20"/>
        </w:rPr>
        <w:t>Hořice</w:t>
      </w:r>
      <w:r w:rsidR="00976739">
        <w:rPr>
          <w:rFonts w:ascii="Calibri" w:hAnsi="Calibri"/>
          <w:sz w:val="20"/>
          <w:szCs w:val="20"/>
        </w:rPr>
        <w:t>,</w:t>
      </w:r>
      <w:r w:rsidRPr="00156038">
        <w:rPr>
          <w:rFonts w:ascii="Calibri" w:hAnsi="Calibri"/>
          <w:sz w:val="20"/>
          <w:szCs w:val="20"/>
        </w:rPr>
        <w:t xml:space="preserve"> nejpoz</w:t>
      </w:r>
      <w:r w:rsidR="007748B3" w:rsidRPr="00156038">
        <w:rPr>
          <w:rFonts w:ascii="Calibri" w:hAnsi="Calibri"/>
          <w:sz w:val="20"/>
          <w:szCs w:val="20"/>
        </w:rPr>
        <w:t xml:space="preserve">ději </w:t>
      </w:r>
      <w:r w:rsidR="00156038" w:rsidRPr="00156038">
        <w:rPr>
          <w:rFonts w:ascii="Calibri" w:hAnsi="Calibri"/>
          <w:b/>
          <w:sz w:val="20"/>
          <w:szCs w:val="20"/>
        </w:rPr>
        <w:t xml:space="preserve">dne </w:t>
      </w:r>
      <w:r w:rsidR="00E0682C">
        <w:rPr>
          <w:rFonts w:ascii="Calibri" w:hAnsi="Calibri"/>
          <w:b/>
          <w:sz w:val="20"/>
          <w:szCs w:val="20"/>
        </w:rPr>
        <w:t>8</w:t>
      </w:r>
      <w:r w:rsidR="00516E17">
        <w:rPr>
          <w:rFonts w:ascii="Calibri" w:hAnsi="Calibri"/>
          <w:b/>
          <w:sz w:val="20"/>
          <w:szCs w:val="20"/>
        </w:rPr>
        <w:t>. 10</w:t>
      </w:r>
      <w:r w:rsidR="00156038" w:rsidRPr="00156038">
        <w:rPr>
          <w:rFonts w:ascii="Calibri" w:hAnsi="Calibri"/>
          <w:b/>
          <w:sz w:val="20"/>
          <w:szCs w:val="20"/>
        </w:rPr>
        <w:t>. 2015</w:t>
      </w:r>
      <w:r w:rsidR="00981F59" w:rsidRPr="00156038">
        <w:rPr>
          <w:rFonts w:ascii="Calibri" w:hAnsi="Calibri"/>
          <w:b/>
          <w:sz w:val="20"/>
          <w:szCs w:val="20"/>
        </w:rPr>
        <w:t xml:space="preserve"> do 1</w:t>
      </w:r>
      <w:r w:rsidR="00516E17">
        <w:rPr>
          <w:rFonts w:ascii="Calibri" w:hAnsi="Calibri"/>
          <w:b/>
          <w:sz w:val="20"/>
          <w:szCs w:val="20"/>
        </w:rPr>
        <w:t>5</w:t>
      </w:r>
      <w:r w:rsidR="00536716" w:rsidRPr="00156038">
        <w:rPr>
          <w:rFonts w:ascii="Calibri" w:hAnsi="Calibri"/>
          <w:b/>
          <w:sz w:val="20"/>
          <w:szCs w:val="20"/>
        </w:rPr>
        <w:t>:00</w:t>
      </w:r>
      <w:r w:rsidR="00981F59" w:rsidRPr="00156038">
        <w:rPr>
          <w:rFonts w:ascii="Calibri" w:hAnsi="Calibri"/>
          <w:b/>
          <w:sz w:val="20"/>
          <w:szCs w:val="20"/>
        </w:rPr>
        <w:t xml:space="preserve"> </w:t>
      </w:r>
      <w:r w:rsidRPr="00156038">
        <w:rPr>
          <w:rFonts w:ascii="Calibri" w:hAnsi="Calibri"/>
          <w:b/>
          <w:sz w:val="20"/>
          <w:szCs w:val="20"/>
        </w:rPr>
        <w:t xml:space="preserve">hodin. </w:t>
      </w:r>
    </w:p>
    <w:p w:rsidR="00DF4589" w:rsidRPr="00156038" w:rsidRDefault="00DF4589" w:rsidP="00247219">
      <w:pPr>
        <w:pStyle w:val="Styl"/>
        <w:ind w:left="407"/>
        <w:jc w:val="both"/>
        <w:rPr>
          <w:rFonts w:ascii="Calibri" w:hAnsi="Calibri"/>
          <w:sz w:val="20"/>
          <w:szCs w:val="20"/>
        </w:rPr>
      </w:pPr>
      <w:r w:rsidRPr="00156038">
        <w:rPr>
          <w:rFonts w:ascii="Calibri" w:hAnsi="Calibri"/>
          <w:sz w:val="20"/>
          <w:szCs w:val="20"/>
        </w:rPr>
        <w:t xml:space="preserve">Obálka s nabídkou bude řádně zajištěna proti samovolnému otevření a bude označena </w:t>
      </w:r>
    </w:p>
    <w:p w:rsidR="00DF4589" w:rsidRDefault="00DF4589" w:rsidP="00247219">
      <w:pPr>
        <w:pStyle w:val="Styl"/>
        <w:tabs>
          <w:tab w:val="left" w:pos="389"/>
          <w:tab w:val="left" w:leader="dot" w:pos="2045"/>
        </w:tabs>
        <w:jc w:val="both"/>
        <w:rPr>
          <w:rFonts w:ascii="Calibri" w:hAnsi="Calibri"/>
          <w:sz w:val="20"/>
          <w:szCs w:val="20"/>
        </w:rPr>
      </w:pPr>
      <w:r w:rsidRPr="00156038">
        <w:rPr>
          <w:rFonts w:ascii="Calibri" w:hAnsi="Calibri"/>
          <w:sz w:val="20"/>
          <w:szCs w:val="20"/>
        </w:rPr>
        <w:tab/>
      </w:r>
      <w:r w:rsidR="00981F59" w:rsidRPr="00156038">
        <w:rPr>
          <w:rFonts w:ascii="Calibri" w:hAnsi="Calibri"/>
          <w:b/>
          <w:sz w:val="20"/>
          <w:szCs w:val="20"/>
          <w:u w:val="single"/>
        </w:rPr>
        <w:t>"Výzva –</w:t>
      </w:r>
      <w:r w:rsidR="000418C7" w:rsidRPr="00156038">
        <w:rPr>
          <w:rFonts w:ascii="Calibri" w:hAnsi="Calibri"/>
          <w:b/>
          <w:sz w:val="20"/>
          <w:szCs w:val="20"/>
          <w:u w:val="single"/>
        </w:rPr>
        <w:t xml:space="preserve"> </w:t>
      </w:r>
      <w:r w:rsidR="00516E17">
        <w:rPr>
          <w:rFonts w:ascii="Calibri" w:hAnsi="Calibri"/>
          <w:b/>
          <w:sz w:val="20"/>
          <w:szCs w:val="20"/>
          <w:u w:val="single"/>
        </w:rPr>
        <w:t>VEŘEJNÉ OSVĚTLENÍ</w:t>
      </w:r>
      <w:r w:rsidR="00536716" w:rsidRPr="00156038">
        <w:rPr>
          <w:rFonts w:ascii="Calibri" w:hAnsi="Calibri"/>
          <w:b/>
          <w:sz w:val="20"/>
          <w:szCs w:val="20"/>
          <w:u w:val="single"/>
        </w:rPr>
        <w:t xml:space="preserve"> </w:t>
      </w:r>
      <w:r w:rsidR="000A0FD4" w:rsidRPr="00156038">
        <w:rPr>
          <w:rFonts w:ascii="Calibri" w:hAnsi="Calibri"/>
          <w:b/>
          <w:sz w:val="20"/>
          <w:szCs w:val="20"/>
          <w:u w:val="single"/>
        </w:rPr>
        <w:t>–</w:t>
      </w:r>
      <w:r w:rsidRPr="00156038">
        <w:rPr>
          <w:rFonts w:ascii="Calibri" w:hAnsi="Calibri"/>
          <w:b/>
          <w:sz w:val="20"/>
          <w:szCs w:val="20"/>
          <w:u w:val="single"/>
        </w:rPr>
        <w:t xml:space="preserve"> </w:t>
      </w:r>
      <w:r w:rsidRPr="00156038">
        <w:rPr>
          <w:rFonts w:ascii="Calibri" w:hAnsi="Calibri"/>
          <w:b/>
          <w:caps/>
          <w:sz w:val="20"/>
          <w:szCs w:val="20"/>
          <w:u w:val="single"/>
        </w:rPr>
        <w:t>neotvírat</w:t>
      </w:r>
      <w:r w:rsidRPr="00156038">
        <w:rPr>
          <w:rFonts w:ascii="Calibri" w:hAnsi="Calibri"/>
          <w:b/>
          <w:sz w:val="20"/>
          <w:szCs w:val="20"/>
          <w:u w:val="single"/>
        </w:rPr>
        <w:t>".</w:t>
      </w:r>
      <w:r w:rsidR="00870B69">
        <w:rPr>
          <w:rFonts w:ascii="Calibri" w:hAnsi="Calibri"/>
          <w:b/>
          <w:sz w:val="20"/>
          <w:szCs w:val="20"/>
        </w:rPr>
        <w:t xml:space="preserve"> </w:t>
      </w:r>
      <w:r w:rsidRPr="00156038">
        <w:rPr>
          <w:rFonts w:ascii="Calibri" w:hAnsi="Calibri"/>
          <w:sz w:val="20"/>
          <w:szCs w:val="20"/>
        </w:rPr>
        <w:tab/>
        <w:t xml:space="preserve">Nabídky podané po výše uvedené lhůtě nebudou do soutěže přijaty. </w:t>
      </w:r>
    </w:p>
    <w:p w:rsidR="00247219" w:rsidRPr="00F662B3" w:rsidRDefault="00247219" w:rsidP="00247219">
      <w:pPr>
        <w:pStyle w:val="Styl"/>
        <w:tabs>
          <w:tab w:val="left" w:pos="389"/>
          <w:tab w:val="left" w:leader="dot" w:pos="2045"/>
        </w:tabs>
        <w:jc w:val="both"/>
        <w:rPr>
          <w:rFonts w:ascii="Calibri" w:hAnsi="Calibri"/>
          <w:b/>
          <w:sz w:val="16"/>
          <w:szCs w:val="16"/>
          <w:u w:val="single"/>
        </w:rPr>
      </w:pPr>
    </w:p>
    <w:p w:rsidR="00DF4589" w:rsidRPr="00156038" w:rsidRDefault="00DF4589" w:rsidP="00247219">
      <w:pPr>
        <w:pStyle w:val="Styl"/>
        <w:numPr>
          <w:ilvl w:val="0"/>
          <w:numId w:val="2"/>
        </w:numPr>
        <w:jc w:val="both"/>
        <w:rPr>
          <w:rFonts w:ascii="Calibri" w:hAnsi="Calibri"/>
          <w:sz w:val="20"/>
          <w:szCs w:val="20"/>
        </w:rPr>
      </w:pPr>
      <w:r w:rsidRPr="00156038">
        <w:rPr>
          <w:rFonts w:ascii="Calibri" w:hAnsi="Calibri"/>
          <w:b/>
          <w:sz w:val="20"/>
          <w:szCs w:val="20"/>
          <w:u w:val="single"/>
        </w:rPr>
        <w:t xml:space="preserve">Platební podmínky: </w:t>
      </w:r>
    </w:p>
    <w:p w:rsidR="009F7D5A" w:rsidRPr="009F7D5A" w:rsidRDefault="009F7D5A" w:rsidP="009F7D5A">
      <w:pPr>
        <w:pStyle w:val="Bezmezer"/>
        <w:rPr>
          <w:rFonts w:ascii="Calibri" w:hAnsi="Calibri" w:cs="Arial"/>
          <w:sz w:val="20"/>
          <w:szCs w:val="20"/>
        </w:rPr>
      </w:pPr>
      <w:r>
        <w:rPr>
          <w:rFonts w:ascii="Calibri" w:hAnsi="Calibri"/>
          <w:sz w:val="20"/>
          <w:szCs w:val="20"/>
        </w:rPr>
        <w:t xml:space="preserve">        </w:t>
      </w:r>
      <w:r w:rsidR="00DF4589" w:rsidRPr="00156038">
        <w:rPr>
          <w:rFonts w:ascii="Calibri" w:hAnsi="Calibri"/>
          <w:sz w:val="20"/>
          <w:szCs w:val="20"/>
        </w:rPr>
        <w:t xml:space="preserve">Zadavatel nebude poskytovat zálohy. </w:t>
      </w:r>
      <w:r>
        <w:rPr>
          <w:rFonts w:ascii="Arial" w:hAnsi="Arial" w:cs="Arial"/>
          <w:sz w:val="24"/>
          <w:szCs w:val="24"/>
        </w:rPr>
        <w:t xml:space="preserve"> </w:t>
      </w:r>
      <w:r w:rsidRPr="009F7D5A">
        <w:rPr>
          <w:rFonts w:ascii="Calibri" w:hAnsi="Calibri" w:cs="Arial"/>
          <w:sz w:val="20"/>
          <w:szCs w:val="20"/>
        </w:rPr>
        <w:t>Cena za zhotovení Díla bude proplacena následujícím způsobem:</w:t>
      </w:r>
    </w:p>
    <w:p w:rsidR="009F7D5A" w:rsidRPr="009F7D5A" w:rsidRDefault="009F7D5A" w:rsidP="009F7D5A">
      <w:pPr>
        <w:pStyle w:val="Bezmezer"/>
        <w:numPr>
          <w:ilvl w:val="0"/>
          <w:numId w:val="4"/>
        </w:numPr>
        <w:rPr>
          <w:rFonts w:ascii="Calibri" w:hAnsi="Calibri" w:cs="Arial"/>
          <w:sz w:val="20"/>
          <w:szCs w:val="20"/>
        </w:rPr>
      </w:pPr>
      <w:r w:rsidRPr="009F7D5A">
        <w:rPr>
          <w:rFonts w:ascii="Calibri" w:hAnsi="Calibri" w:cs="Arial"/>
          <w:sz w:val="20"/>
          <w:szCs w:val="20"/>
        </w:rPr>
        <w:t>faktura za zhotovení předmětu Smlouvy o dílo a následná úhrada bude provedena na základě soupisu skutečně provedených prací odsouhlasený</w:t>
      </w:r>
      <w:r>
        <w:rPr>
          <w:rFonts w:ascii="Calibri" w:hAnsi="Calibri" w:cs="Arial"/>
          <w:sz w:val="20"/>
          <w:szCs w:val="20"/>
        </w:rPr>
        <w:t>ch Objednatelem a na základě P</w:t>
      </w:r>
      <w:r w:rsidRPr="009F7D5A">
        <w:rPr>
          <w:rFonts w:ascii="Calibri" w:hAnsi="Calibri" w:cs="Arial"/>
          <w:sz w:val="20"/>
          <w:szCs w:val="20"/>
        </w:rPr>
        <w:t>rotokolu o předání a převzetí díla a odstranění případných vad a nedodělků</w:t>
      </w:r>
    </w:p>
    <w:p w:rsidR="009F7D5A" w:rsidRDefault="009F7D5A" w:rsidP="009F7D5A">
      <w:pPr>
        <w:pStyle w:val="Bezmezer"/>
        <w:numPr>
          <w:ilvl w:val="0"/>
          <w:numId w:val="4"/>
        </w:numPr>
        <w:rPr>
          <w:rFonts w:ascii="Arial" w:hAnsi="Arial" w:cs="Arial"/>
          <w:sz w:val="24"/>
          <w:szCs w:val="24"/>
        </w:rPr>
      </w:pPr>
      <w:r w:rsidRPr="009F7D5A">
        <w:rPr>
          <w:rFonts w:ascii="Calibri" w:hAnsi="Calibri" w:cs="Arial"/>
          <w:sz w:val="20"/>
          <w:szCs w:val="20"/>
        </w:rPr>
        <w:t>splatnost faktury je stanovena na 14 dnů ode dne</w:t>
      </w:r>
      <w:r>
        <w:rPr>
          <w:rFonts w:ascii="Arial" w:hAnsi="Arial" w:cs="Arial"/>
          <w:sz w:val="24"/>
          <w:szCs w:val="24"/>
        </w:rPr>
        <w:t xml:space="preserve"> </w:t>
      </w:r>
      <w:r w:rsidRPr="009F7D5A">
        <w:rPr>
          <w:rFonts w:cs="Arial"/>
          <w:sz w:val="20"/>
          <w:szCs w:val="20"/>
        </w:rPr>
        <w:t>jejího vystavení.</w:t>
      </w:r>
    </w:p>
    <w:p w:rsidR="00DF4589" w:rsidRPr="00F662B3" w:rsidRDefault="00DF4589" w:rsidP="009F7D5A">
      <w:pPr>
        <w:pStyle w:val="Styl"/>
        <w:ind w:left="407"/>
        <w:jc w:val="both"/>
        <w:rPr>
          <w:rFonts w:ascii="Calibri" w:hAnsi="Calibri"/>
          <w:b/>
          <w:sz w:val="16"/>
          <w:szCs w:val="16"/>
        </w:rPr>
      </w:pPr>
    </w:p>
    <w:p w:rsidR="00DF4589" w:rsidRPr="001732AA" w:rsidRDefault="00DF4589" w:rsidP="00247219">
      <w:pPr>
        <w:pStyle w:val="Styl"/>
        <w:numPr>
          <w:ilvl w:val="0"/>
          <w:numId w:val="2"/>
        </w:numPr>
        <w:jc w:val="both"/>
        <w:rPr>
          <w:rFonts w:ascii="Calibri" w:hAnsi="Calibri"/>
          <w:b/>
          <w:sz w:val="20"/>
          <w:szCs w:val="20"/>
        </w:rPr>
      </w:pPr>
      <w:r w:rsidRPr="00156038">
        <w:rPr>
          <w:rFonts w:ascii="Calibri" w:hAnsi="Calibri"/>
          <w:b/>
          <w:sz w:val="20"/>
          <w:szCs w:val="20"/>
          <w:u w:val="single"/>
        </w:rPr>
        <w:t xml:space="preserve">Obsah nabídky: </w:t>
      </w:r>
    </w:p>
    <w:p w:rsidR="001732AA" w:rsidRPr="001732AA" w:rsidRDefault="001732AA" w:rsidP="001732AA">
      <w:pPr>
        <w:pStyle w:val="Bezmezer"/>
        <w:numPr>
          <w:ilvl w:val="0"/>
          <w:numId w:val="7"/>
        </w:numPr>
        <w:rPr>
          <w:rFonts w:cs="Arial"/>
          <w:sz w:val="20"/>
          <w:szCs w:val="20"/>
        </w:rPr>
      </w:pPr>
      <w:r w:rsidRPr="001732AA">
        <w:rPr>
          <w:rFonts w:cs="Arial"/>
          <w:sz w:val="20"/>
          <w:szCs w:val="20"/>
        </w:rPr>
        <w:t>výpis z evidence Rejstříku trestů (nesmí být starší než 2 měsíce),</w:t>
      </w:r>
    </w:p>
    <w:p w:rsidR="001732AA" w:rsidRPr="001732AA" w:rsidRDefault="001732AA" w:rsidP="001732AA">
      <w:pPr>
        <w:pStyle w:val="Bezmezer"/>
        <w:numPr>
          <w:ilvl w:val="0"/>
          <w:numId w:val="7"/>
        </w:numPr>
        <w:rPr>
          <w:rFonts w:cs="Arial"/>
          <w:sz w:val="20"/>
          <w:szCs w:val="20"/>
        </w:rPr>
      </w:pPr>
      <w:r w:rsidRPr="001732AA">
        <w:rPr>
          <w:rFonts w:cs="Arial"/>
          <w:sz w:val="20"/>
          <w:szCs w:val="20"/>
        </w:rPr>
        <w:t>výpis z Živnostenského rejstříku</w:t>
      </w:r>
    </w:p>
    <w:p w:rsidR="001732AA" w:rsidRPr="001732AA" w:rsidRDefault="001732AA" w:rsidP="001732AA">
      <w:pPr>
        <w:pStyle w:val="Bezmezer"/>
        <w:numPr>
          <w:ilvl w:val="0"/>
          <w:numId w:val="7"/>
        </w:numPr>
        <w:rPr>
          <w:rFonts w:cs="Arial"/>
          <w:sz w:val="20"/>
          <w:szCs w:val="20"/>
        </w:rPr>
      </w:pPr>
      <w:r w:rsidRPr="001732AA">
        <w:rPr>
          <w:rFonts w:cs="Arial"/>
          <w:sz w:val="20"/>
          <w:szCs w:val="20"/>
        </w:rPr>
        <w:t xml:space="preserve">Čestné prohlášení, že firma zhotovitele není v likvidaci, na její majetek nebyl prohlášen konkurs a že proti zhotoviteli není zahájeno a ani neprobíhá </w:t>
      </w:r>
      <w:proofErr w:type="spellStart"/>
      <w:r w:rsidRPr="001732AA">
        <w:rPr>
          <w:rFonts w:cs="Arial"/>
          <w:sz w:val="20"/>
          <w:szCs w:val="20"/>
        </w:rPr>
        <w:t>insolvenční</w:t>
      </w:r>
      <w:proofErr w:type="spellEnd"/>
      <w:r w:rsidRPr="001732AA">
        <w:rPr>
          <w:rFonts w:cs="Arial"/>
          <w:sz w:val="20"/>
          <w:szCs w:val="20"/>
        </w:rPr>
        <w:t xml:space="preserve"> řízení</w:t>
      </w:r>
    </w:p>
    <w:p w:rsidR="001732AA" w:rsidRPr="001732AA" w:rsidRDefault="001732AA" w:rsidP="001732AA">
      <w:pPr>
        <w:pStyle w:val="Bezmezer"/>
        <w:numPr>
          <w:ilvl w:val="0"/>
          <w:numId w:val="7"/>
        </w:numPr>
        <w:rPr>
          <w:rFonts w:cs="Arial"/>
          <w:sz w:val="20"/>
          <w:szCs w:val="20"/>
        </w:rPr>
      </w:pPr>
      <w:r w:rsidRPr="001732AA">
        <w:rPr>
          <w:rFonts w:cs="Arial"/>
          <w:sz w:val="20"/>
          <w:szCs w:val="20"/>
        </w:rPr>
        <w:t>celková výše nabídkové ceny bez DPH, vč. DPH a samostatná výše DPH, případně prohlášení že dodavatel není plátce DPH</w:t>
      </w:r>
    </w:p>
    <w:p w:rsidR="001732AA" w:rsidRDefault="001732AA" w:rsidP="001732AA">
      <w:pPr>
        <w:pStyle w:val="Bezmezer"/>
        <w:numPr>
          <w:ilvl w:val="0"/>
          <w:numId w:val="7"/>
        </w:numPr>
        <w:rPr>
          <w:rFonts w:cs="Arial"/>
          <w:sz w:val="20"/>
          <w:szCs w:val="20"/>
        </w:rPr>
      </w:pPr>
      <w:r w:rsidRPr="001732AA">
        <w:rPr>
          <w:rFonts w:cs="Arial"/>
          <w:sz w:val="20"/>
          <w:szCs w:val="20"/>
        </w:rPr>
        <w:t xml:space="preserve">doba plnění zakázky, délka záruky za jakost a záruční podmínky </w:t>
      </w:r>
    </w:p>
    <w:p w:rsidR="00B074C4" w:rsidRDefault="00B074C4" w:rsidP="00B074C4">
      <w:pPr>
        <w:pStyle w:val="Styl"/>
        <w:numPr>
          <w:ilvl w:val="0"/>
          <w:numId w:val="7"/>
        </w:numPr>
        <w:rPr>
          <w:rFonts w:ascii="Calibri" w:hAnsi="Calibri"/>
          <w:sz w:val="20"/>
          <w:szCs w:val="20"/>
        </w:rPr>
      </w:pPr>
      <w:r w:rsidRPr="00156038">
        <w:rPr>
          <w:rFonts w:ascii="Calibri" w:hAnsi="Calibri"/>
          <w:sz w:val="20"/>
          <w:szCs w:val="20"/>
        </w:rPr>
        <w:t xml:space="preserve">vyplněný </w:t>
      </w:r>
      <w:r>
        <w:rPr>
          <w:rFonts w:ascii="Calibri" w:hAnsi="Calibri"/>
          <w:sz w:val="20"/>
          <w:szCs w:val="20"/>
        </w:rPr>
        <w:t>slepý rozpočet na dokončení veřejného osvětlení v lokalitě nových rodinných domů pod kostelem v části obce Chodovice</w:t>
      </w:r>
    </w:p>
    <w:p w:rsidR="00B074C4" w:rsidRDefault="00B074C4" w:rsidP="00B074C4">
      <w:pPr>
        <w:pStyle w:val="Styl"/>
        <w:numPr>
          <w:ilvl w:val="0"/>
          <w:numId w:val="7"/>
        </w:numPr>
        <w:rPr>
          <w:rFonts w:ascii="Calibri" w:hAnsi="Calibri"/>
          <w:sz w:val="20"/>
          <w:szCs w:val="20"/>
        </w:rPr>
      </w:pPr>
      <w:r>
        <w:rPr>
          <w:rFonts w:ascii="Calibri" w:hAnsi="Calibri"/>
          <w:sz w:val="20"/>
          <w:szCs w:val="20"/>
        </w:rPr>
        <w:t>vyplnění slepý rozpočet na vybudování nového veřejného osvětlení k autobusovým zastávkám u silnice R35</w:t>
      </w:r>
    </w:p>
    <w:p w:rsidR="00B074C4" w:rsidRDefault="00B074C4" w:rsidP="00B074C4">
      <w:pPr>
        <w:pStyle w:val="Styl"/>
        <w:numPr>
          <w:ilvl w:val="0"/>
          <w:numId w:val="7"/>
        </w:numPr>
        <w:rPr>
          <w:rFonts w:ascii="Calibri" w:hAnsi="Calibri"/>
          <w:sz w:val="20"/>
          <w:szCs w:val="20"/>
        </w:rPr>
      </w:pPr>
      <w:r>
        <w:rPr>
          <w:rFonts w:ascii="Calibri" w:hAnsi="Calibri"/>
          <w:sz w:val="20"/>
          <w:szCs w:val="20"/>
        </w:rPr>
        <w:t>podepsané technické požadavky na dokončení veřejného osvětlení v lokalitě nových rodinných domů pod kostelem v části obce Chodovice</w:t>
      </w:r>
    </w:p>
    <w:p w:rsidR="00B074C4" w:rsidRPr="009C2C9C" w:rsidRDefault="00B074C4" w:rsidP="00B074C4">
      <w:pPr>
        <w:pStyle w:val="Styl"/>
        <w:numPr>
          <w:ilvl w:val="0"/>
          <w:numId w:val="7"/>
        </w:numPr>
        <w:rPr>
          <w:rFonts w:ascii="Calibri" w:hAnsi="Calibri"/>
          <w:sz w:val="20"/>
          <w:szCs w:val="20"/>
        </w:rPr>
      </w:pPr>
      <w:r>
        <w:rPr>
          <w:rFonts w:ascii="Calibri" w:hAnsi="Calibri"/>
          <w:sz w:val="20"/>
          <w:szCs w:val="20"/>
        </w:rPr>
        <w:t>podepsané technické požadavky na vybudování nového veřejného osvětlení k autobusovým zastávkám u silnice R35</w:t>
      </w:r>
    </w:p>
    <w:p w:rsidR="001732AA" w:rsidRPr="00B074C4" w:rsidRDefault="001732AA" w:rsidP="00B074C4">
      <w:pPr>
        <w:pStyle w:val="Bezmezer"/>
        <w:numPr>
          <w:ilvl w:val="0"/>
          <w:numId w:val="7"/>
        </w:numPr>
        <w:rPr>
          <w:rFonts w:cs="Arial"/>
          <w:sz w:val="20"/>
          <w:szCs w:val="20"/>
        </w:rPr>
      </w:pPr>
      <w:r w:rsidRPr="00B074C4">
        <w:rPr>
          <w:rFonts w:cs="Arial"/>
          <w:sz w:val="20"/>
          <w:szCs w:val="20"/>
        </w:rPr>
        <w:t>podepsaná a doplněná Smlouva o dílo.</w:t>
      </w:r>
    </w:p>
    <w:p w:rsidR="00B074C4" w:rsidRDefault="001732AA" w:rsidP="001732AA">
      <w:pPr>
        <w:pStyle w:val="Bezmezer"/>
        <w:rPr>
          <w:rFonts w:cs="Arial"/>
          <w:b/>
          <w:sz w:val="20"/>
          <w:szCs w:val="20"/>
        </w:rPr>
      </w:pPr>
      <w:r w:rsidRPr="001732AA">
        <w:rPr>
          <w:rFonts w:cs="Arial"/>
          <w:sz w:val="20"/>
          <w:szCs w:val="20"/>
        </w:rPr>
        <w:t xml:space="preserve">Uchazeč je povinen </w:t>
      </w:r>
      <w:r w:rsidRPr="001732AA">
        <w:rPr>
          <w:rFonts w:cs="Arial"/>
          <w:b/>
          <w:sz w:val="20"/>
          <w:szCs w:val="20"/>
        </w:rPr>
        <w:t>současně s nabídkou doručit</w:t>
      </w:r>
      <w:r w:rsidR="00B074C4">
        <w:rPr>
          <w:rFonts w:cs="Arial"/>
          <w:b/>
          <w:sz w:val="20"/>
          <w:szCs w:val="20"/>
        </w:rPr>
        <w:t>:</w:t>
      </w:r>
    </w:p>
    <w:p w:rsidR="001732AA" w:rsidRPr="001732AA" w:rsidRDefault="00B074C4" w:rsidP="001732AA">
      <w:pPr>
        <w:pStyle w:val="Bezmezer"/>
        <w:rPr>
          <w:rFonts w:cs="Arial"/>
          <w:b/>
          <w:sz w:val="20"/>
          <w:szCs w:val="20"/>
        </w:rPr>
      </w:pPr>
      <w:r>
        <w:rPr>
          <w:rFonts w:cs="Arial"/>
          <w:b/>
          <w:sz w:val="20"/>
          <w:szCs w:val="20"/>
        </w:rPr>
        <w:t>D</w:t>
      </w:r>
      <w:r w:rsidR="001732AA" w:rsidRPr="001732AA">
        <w:rPr>
          <w:rFonts w:cs="Arial"/>
          <w:b/>
          <w:sz w:val="20"/>
          <w:szCs w:val="20"/>
        </w:rPr>
        <w:t>oplněný a podepsaný návrh Smlouvy o dílo, kde bude doplněna cena díla</w:t>
      </w:r>
      <w:r>
        <w:rPr>
          <w:rFonts w:cs="Arial"/>
          <w:b/>
          <w:sz w:val="20"/>
          <w:szCs w:val="20"/>
        </w:rPr>
        <w:t xml:space="preserve">. </w:t>
      </w:r>
      <w:r w:rsidR="001732AA" w:rsidRPr="001732AA">
        <w:rPr>
          <w:rFonts w:cs="Arial"/>
          <w:b/>
          <w:sz w:val="20"/>
          <w:szCs w:val="20"/>
        </w:rPr>
        <w:t xml:space="preserve"> </w:t>
      </w:r>
      <w:r>
        <w:rPr>
          <w:rFonts w:cs="Arial"/>
          <w:b/>
          <w:sz w:val="20"/>
          <w:szCs w:val="20"/>
        </w:rPr>
        <w:t>Podepsané technické požadavky</w:t>
      </w:r>
      <w:r w:rsidR="00B8686B">
        <w:rPr>
          <w:rFonts w:cs="Arial"/>
          <w:b/>
          <w:sz w:val="20"/>
          <w:szCs w:val="20"/>
        </w:rPr>
        <w:t>.</w:t>
      </w:r>
    </w:p>
    <w:p w:rsidR="001732AA" w:rsidRPr="001732AA" w:rsidRDefault="001732AA" w:rsidP="001732AA">
      <w:pPr>
        <w:pStyle w:val="Bezmezer"/>
        <w:rPr>
          <w:rFonts w:cs="Arial"/>
          <w:sz w:val="20"/>
          <w:szCs w:val="20"/>
        </w:rPr>
      </w:pPr>
      <w:r w:rsidRPr="001732AA">
        <w:rPr>
          <w:rFonts w:cs="Arial"/>
          <w:sz w:val="20"/>
          <w:szCs w:val="20"/>
        </w:rPr>
        <w:t xml:space="preserve">Pokud uchazeč nedoručí </w:t>
      </w:r>
      <w:r w:rsidR="00B074C4">
        <w:rPr>
          <w:rFonts w:cs="Arial"/>
          <w:sz w:val="20"/>
          <w:szCs w:val="20"/>
        </w:rPr>
        <w:t xml:space="preserve">požadované dokumenty, bude </w:t>
      </w:r>
      <w:r w:rsidRPr="001732AA">
        <w:rPr>
          <w:rFonts w:cs="Arial"/>
          <w:sz w:val="20"/>
          <w:szCs w:val="20"/>
        </w:rPr>
        <w:t>dále z dalšího hodnocení vyřazen.</w:t>
      </w:r>
    </w:p>
    <w:p w:rsidR="00DF4589" w:rsidRPr="00F662B3" w:rsidRDefault="00DF4589" w:rsidP="00247219">
      <w:pPr>
        <w:pStyle w:val="Styl"/>
        <w:jc w:val="both"/>
        <w:rPr>
          <w:rFonts w:ascii="Calibri" w:hAnsi="Calibri"/>
          <w:sz w:val="16"/>
          <w:szCs w:val="16"/>
        </w:rPr>
      </w:pPr>
    </w:p>
    <w:p w:rsidR="00981F59" w:rsidRPr="00156038" w:rsidRDefault="00DF4589" w:rsidP="00247219">
      <w:pPr>
        <w:pStyle w:val="Styl"/>
        <w:numPr>
          <w:ilvl w:val="0"/>
          <w:numId w:val="2"/>
        </w:numPr>
        <w:jc w:val="both"/>
        <w:rPr>
          <w:rFonts w:ascii="Calibri" w:hAnsi="Calibri"/>
          <w:sz w:val="20"/>
          <w:szCs w:val="20"/>
        </w:rPr>
      </w:pPr>
      <w:r w:rsidRPr="00156038">
        <w:rPr>
          <w:rFonts w:ascii="Calibri" w:hAnsi="Calibri"/>
          <w:b/>
          <w:sz w:val="20"/>
          <w:szCs w:val="20"/>
          <w:u w:val="single"/>
        </w:rPr>
        <w:t xml:space="preserve">Způsob hodnocení nabídek: </w:t>
      </w:r>
    </w:p>
    <w:p w:rsidR="008149F8" w:rsidRPr="008149F8" w:rsidRDefault="008149F8" w:rsidP="008149F8">
      <w:pPr>
        <w:pStyle w:val="Bezmezer"/>
        <w:ind w:firstLine="360"/>
        <w:rPr>
          <w:rFonts w:cs="Arial"/>
          <w:sz w:val="20"/>
          <w:szCs w:val="20"/>
        </w:rPr>
      </w:pPr>
      <w:r w:rsidRPr="008149F8">
        <w:rPr>
          <w:rFonts w:cs="Arial"/>
          <w:sz w:val="20"/>
          <w:szCs w:val="20"/>
        </w:rPr>
        <w:t xml:space="preserve">Hodnotícím kritériem bude nejnižší nabídková cena </w:t>
      </w:r>
      <w:r>
        <w:rPr>
          <w:rFonts w:cs="Arial"/>
          <w:sz w:val="20"/>
          <w:szCs w:val="20"/>
        </w:rPr>
        <w:t xml:space="preserve">(celková cena Díla včetně DPH) </w:t>
      </w:r>
      <w:r w:rsidRPr="008149F8">
        <w:rPr>
          <w:rFonts w:cs="Arial"/>
          <w:sz w:val="20"/>
          <w:szCs w:val="20"/>
        </w:rPr>
        <w:t>– ekonomická výhodnost.</w:t>
      </w:r>
    </w:p>
    <w:p w:rsidR="00DF4589" w:rsidRPr="00F662B3" w:rsidRDefault="00DF4589" w:rsidP="00247219">
      <w:pPr>
        <w:pStyle w:val="Styl"/>
        <w:jc w:val="both"/>
        <w:rPr>
          <w:rFonts w:ascii="Calibri" w:hAnsi="Calibri"/>
          <w:sz w:val="16"/>
          <w:szCs w:val="16"/>
        </w:rPr>
      </w:pPr>
    </w:p>
    <w:p w:rsidR="00DF4589" w:rsidRPr="00156038" w:rsidRDefault="00DF4589" w:rsidP="00247219">
      <w:pPr>
        <w:pStyle w:val="Styl"/>
        <w:numPr>
          <w:ilvl w:val="0"/>
          <w:numId w:val="2"/>
        </w:numPr>
        <w:jc w:val="both"/>
        <w:rPr>
          <w:rFonts w:ascii="Calibri" w:hAnsi="Calibri"/>
          <w:sz w:val="20"/>
          <w:szCs w:val="20"/>
        </w:rPr>
      </w:pPr>
      <w:r w:rsidRPr="00156038">
        <w:rPr>
          <w:rFonts w:ascii="Calibri" w:hAnsi="Calibri"/>
          <w:b/>
          <w:sz w:val="20"/>
          <w:szCs w:val="20"/>
          <w:u w:val="single"/>
        </w:rPr>
        <w:t xml:space="preserve">Další podmínky veřejné zakázky: </w:t>
      </w:r>
    </w:p>
    <w:p w:rsidR="00DF4589" w:rsidRPr="00156038" w:rsidRDefault="00DF4589" w:rsidP="00247219">
      <w:pPr>
        <w:pStyle w:val="Styl"/>
        <w:ind w:left="360"/>
        <w:jc w:val="both"/>
        <w:rPr>
          <w:rFonts w:ascii="Calibri" w:hAnsi="Calibri"/>
          <w:sz w:val="20"/>
          <w:szCs w:val="20"/>
        </w:rPr>
      </w:pPr>
      <w:r w:rsidRPr="00156038">
        <w:rPr>
          <w:rFonts w:ascii="Calibri" w:hAnsi="Calibri"/>
          <w:sz w:val="20"/>
          <w:szCs w:val="20"/>
        </w:rPr>
        <w:t>Případné nejasnosti si musí uchazeč vyjasnit před podáním nabídky. Nedostatečná informovanost, mylné chápání této výzvy, chybně navržená nabídková cena apod. neopravňuje uchazeče požadovat dodatečnou úhradu nákladů nebo zvýšení ceny. Zadavatel si vyhrazuje</w:t>
      </w:r>
      <w:r w:rsidR="00981F59" w:rsidRPr="00156038">
        <w:rPr>
          <w:rFonts w:ascii="Calibri" w:hAnsi="Calibri"/>
          <w:sz w:val="20"/>
          <w:szCs w:val="20"/>
        </w:rPr>
        <w:t xml:space="preserve"> právo odmítnout </w:t>
      </w:r>
      <w:r w:rsidRPr="00156038">
        <w:rPr>
          <w:rFonts w:ascii="Calibri" w:hAnsi="Calibri"/>
          <w:sz w:val="20"/>
          <w:szCs w:val="20"/>
        </w:rPr>
        <w:t xml:space="preserve">nabídky nebo výzvu zrušit bez udání důvodu a právo na změnu, doplnění nebo upřesnění podmínek výzvy. Variantní řešení zakázky zadavatel nepřipouští. Zadavatel má právo měnit rozsah díla. </w:t>
      </w:r>
    </w:p>
    <w:p w:rsidR="00DF4589" w:rsidRPr="00156038" w:rsidRDefault="00DF4589" w:rsidP="00247219">
      <w:pPr>
        <w:pStyle w:val="Styl"/>
        <w:ind w:left="360"/>
        <w:jc w:val="both"/>
        <w:rPr>
          <w:rFonts w:ascii="Calibri" w:hAnsi="Calibri"/>
          <w:sz w:val="20"/>
          <w:szCs w:val="20"/>
        </w:rPr>
      </w:pPr>
      <w:r w:rsidRPr="00156038">
        <w:rPr>
          <w:rFonts w:ascii="Calibri" w:hAnsi="Calibri"/>
          <w:sz w:val="20"/>
          <w:szCs w:val="20"/>
        </w:rPr>
        <w:t xml:space="preserve">Nabídku podává uchazeč bezplatně. </w:t>
      </w:r>
    </w:p>
    <w:p w:rsidR="00DF4589" w:rsidRPr="00156038" w:rsidRDefault="00DF4589" w:rsidP="00247219">
      <w:pPr>
        <w:pStyle w:val="Styl"/>
        <w:ind w:left="360"/>
        <w:jc w:val="both"/>
        <w:rPr>
          <w:rFonts w:ascii="Calibri" w:hAnsi="Calibri"/>
          <w:sz w:val="20"/>
          <w:szCs w:val="20"/>
        </w:rPr>
      </w:pPr>
      <w:r w:rsidRPr="00156038">
        <w:rPr>
          <w:rFonts w:ascii="Calibri" w:hAnsi="Calibri"/>
          <w:sz w:val="20"/>
          <w:szCs w:val="20"/>
        </w:rPr>
        <w:t xml:space="preserve">V řízení o výběru této veřejné zakázky malého rozsahu se nepostupuje podle zákona č. 137/2006 </w:t>
      </w:r>
      <w:r w:rsidR="00156038" w:rsidRPr="00156038">
        <w:rPr>
          <w:rFonts w:ascii="Calibri" w:hAnsi="Calibri"/>
          <w:sz w:val="20"/>
          <w:szCs w:val="20"/>
        </w:rPr>
        <w:t>Sb. o veřejných</w:t>
      </w:r>
      <w:r w:rsidRPr="00156038">
        <w:rPr>
          <w:rFonts w:ascii="Calibri" w:hAnsi="Calibri"/>
          <w:sz w:val="20"/>
          <w:szCs w:val="20"/>
        </w:rPr>
        <w:t xml:space="preserve"> zakázkách. </w:t>
      </w:r>
    </w:p>
    <w:p w:rsidR="00351264" w:rsidRDefault="00981F59" w:rsidP="00247219">
      <w:pPr>
        <w:pStyle w:val="Styl"/>
        <w:ind w:left="360"/>
        <w:jc w:val="both"/>
        <w:rPr>
          <w:rFonts w:ascii="Calibri" w:hAnsi="Calibri"/>
          <w:sz w:val="20"/>
          <w:szCs w:val="20"/>
        </w:rPr>
      </w:pPr>
      <w:r w:rsidRPr="00156038">
        <w:rPr>
          <w:rFonts w:ascii="Calibri" w:hAnsi="Calibri"/>
          <w:sz w:val="20"/>
          <w:szCs w:val="20"/>
        </w:rPr>
        <w:t xml:space="preserve">Kontaktní osoba – </w:t>
      </w:r>
      <w:r w:rsidR="00536716" w:rsidRPr="00156038">
        <w:rPr>
          <w:rFonts w:ascii="Calibri" w:hAnsi="Calibri"/>
          <w:sz w:val="20"/>
          <w:szCs w:val="20"/>
        </w:rPr>
        <w:t>Zlatuše Brádlová</w:t>
      </w:r>
      <w:r w:rsidRPr="00156038">
        <w:rPr>
          <w:rFonts w:ascii="Calibri" w:hAnsi="Calibri"/>
          <w:sz w:val="20"/>
          <w:szCs w:val="20"/>
        </w:rPr>
        <w:t xml:space="preserve">, tel. </w:t>
      </w:r>
      <w:r w:rsidR="00536716" w:rsidRPr="00156038">
        <w:rPr>
          <w:rFonts w:ascii="Calibri" w:hAnsi="Calibri"/>
          <w:sz w:val="20"/>
          <w:szCs w:val="20"/>
        </w:rPr>
        <w:t>730 519</w:t>
      </w:r>
      <w:r w:rsidR="00351264">
        <w:rPr>
          <w:rFonts w:ascii="Calibri" w:hAnsi="Calibri"/>
          <w:sz w:val="20"/>
          <w:szCs w:val="20"/>
        </w:rPr>
        <w:t> </w:t>
      </w:r>
      <w:r w:rsidR="00536716" w:rsidRPr="00156038">
        <w:rPr>
          <w:rFonts w:ascii="Calibri" w:hAnsi="Calibri"/>
          <w:sz w:val="20"/>
          <w:szCs w:val="20"/>
        </w:rPr>
        <w:t>017</w:t>
      </w:r>
      <w:r w:rsidR="00156038">
        <w:rPr>
          <w:rFonts w:ascii="Calibri" w:hAnsi="Calibri"/>
          <w:sz w:val="20"/>
          <w:szCs w:val="20"/>
        </w:rPr>
        <w:t>.</w:t>
      </w:r>
    </w:p>
    <w:p w:rsidR="00DF4589" w:rsidRPr="00156038" w:rsidRDefault="00351264" w:rsidP="00247219">
      <w:pPr>
        <w:pStyle w:val="Styl"/>
        <w:ind w:left="360"/>
        <w:jc w:val="both"/>
        <w:rPr>
          <w:rFonts w:ascii="Calibri" w:hAnsi="Calibri"/>
          <w:sz w:val="20"/>
          <w:szCs w:val="20"/>
        </w:rPr>
      </w:pPr>
      <w:r>
        <w:rPr>
          <w:rFonts w:ascii="Calibri" w:hAnsi="Calibri"/>
          <w:sz w:val="20"/>
          <w:szCs w:val="20"/>
        </w:rPr>
        <w:t>Prohlídka místa plnění je možná po telefonické dohodě.</w:t>
      </w:r>
      <w:r w:rsidR="00DF4589" w:rsidRPr="00156038">
        <w:rPr>
          <w:rFonts w:ascii="Calibri" w:hAnsi="Calibri"/>
          <w:sz w:val="20"/>
          <w:szCs w:val="20"/>
        </w:rPr>
        <w:tab/>
      </w:r>
    </w:p>
    <w:p w:rsidR="008F6FE8" w:rsidRPr="00156038" w:rsidRDefault="008F6FE8" w:rsidP="00247219">
      <w:pPr>
        <w:pStyle w:val="Styl"/>
        <w:jc w:val="both"/>
        <w:rPr>
          <w:rFonts w:ascii="Calibri" w:hAnsi="Calibri"/>
          <w:sz w:val="20"/>
          <w:szCs w:val="20"/>
        </w:rPr>
      </w:pPr>
    </w:p>
    <w:p w:rsidR="00247219" w:rsidRDefault="00156038" w:rsidP="00247219">
      <w:pPr>
        <w:pStyle w:val="Styl"/>
        <w:numPr>
          <w:ilvl w:val="0"/>
          <w:numId w:val="2"/>
        </w:numPr>
        <w:jc w:val="both"/>
        <w:rPr>
          <w:rFonts w:ascii="Calibri" w:hAnsi="Calibri"/>
          <w:sz w:val="20"/>
          <w:szCs w:val="20"/>
        </w:rPr>
      </w:pPr>
      <w:r>
        <w:rPr>
          <w:rFonts w:ascii="Calibri" w:hAnsi="Calibri"/>
          <w:b/>
          <w:sz w:val="20"/>
          <w:szCs w:val="20"/>
          <w:u w:val="single"/>
        </w:rPr>
        <w:t>Přílohy</w:t>
      </w:r>
      <w:r w:rsidR="000418C7" w:rsidRPr="00156038">
        <w:rPr>
          <w:rFonts w:ascii="Calibri" w:hAnsi="Calibri"/>
          <w:b/>
          <w:sz w:val="20"/>
          <w:szCs w:val="20"/>
          <w:u w:val="single"/>
        </w:rPr>
        <w:t>:</w:t>
      </w:r>
    </w:p>
    <w:p w:rsidR="00247219" w:rsidRPr="00247219" w:rsidRDefault="00991371" w:rsidP="00247219">
      <w:pPr>
        <w:pStyle w:val="Styl"/>
        <w:ind w:left="360"/>
        <w:jc w:val="both"/>
        <w:rPr>
          <w:rFonts w:ascii="Calibri" w:hAnsi="Calibri"/>
          <w:sz w:val="20"/>
          <w:szCs w:val="20"/>
        </w:rPr>
      </w:pPr>
      <w:r w:rsidRPr="00247219">
        <w:rPr>
          <w:rFonts w:ascii="Calibri" w:hAnsi="Calibri"/>
          <w:sz w:val="20"/>
          <w:szCs w:val="20"/>
        </w:rPr>
        <w:t xml:space="preserve">Dokumentace na </w:t>
      </w:r>
      <w:r w:rsidR="00247219" w:rsidRPr="00247219">
        <w:rPr>
          <w:rFonts w:ascii="Calibri" w:hAnsi="Calibri"/>
          <w:sz w:val="20"/>
          <w:szCs w:val="20"/>
        </w:rPr>
        <w:t>dokončení veřejného osvětlení v lokalitě nových rodinných domů pod kostelem v části obce Chodovice</w:t>
      </w:r>
    </w:p>
    <w:p w:rsidR="00247219" w:rsidRDefault="00991371" w:rsidP="00247219">
      <w:pPr>
        <w:pStyle w:val="Styl"/>
        <w:ind w:left="360"/>
        <w:jc w:val="both"/>
        <w:rPr>
          <w:rFonts w:ascii="Calibri" w:hAnsi="Calibri"/>
          <w:sz w:val="20"/>
          <w:szCs w:val="20"/>
        </w:rPr>
      </w:pPr>
      <w:r>
        <w:rPr>
          <w:rFonts w:ascii="Calibri" w:hAnsi="Calibri"/>
          <w:sz w:val="20"/>
          <w:szCs w:val="20"/>
        </w:rPr>
        <w:t xml:space="preserve">Dokumentace </w:t>
      </w:r>
      <w:r w:rsidR="00247219">
        <w:rPr>
          <w:rFonts w:ascii="Calibri" w:hAnsi="Calibri"/>
          <w:sz w:val="20"/>
          <w:szCs w:val="20"/>
        </w:rPr>
        <w:t>na vybudování nového veřejného osvětlení k autobusovým zastávkám u silnice R35</w:t>
      </w:r>
    </w:p>
    <w:p w:rsidR="000418C7" w:rsidRPr="00156038" w:rsidRDefault="00156038" w:rsidP="00247219">
      <w:pPr>
        <w:pStyle w:val="Styl"/>
        <w:ind w:left="360"/>
        <w:jc w:val="both"/>
        <w:rPr>
          <w:rFonts w:ascii="Calibri" w:hAnsi="Calibri"/>
          <w:sz w:val="20"/>
          <w:szCs w:val="20"/>
        </w:rPr>
      </w:pPr>
      <w:r w:rsidRPr="00156038">
        <w:rPr>
          <w:rFonts w:ascii="Calibri" w:hAnsi="Calibri"/>
          <w:sz w:val="20"/>
          <w:szCs w:val="20"/>
        </w:rPr>
        <w:t>Smlouva o dílo</w:t>
      </w:r>
      <w:r w:rsidR="00870B69">
        <w:rPr>
          <w:rFonts w:ascii="Calibri" w:hAnsi="Calibri"/>
          <w:sz w:val="20"/>
          <w:szCs w:val="20"/>
        </w:rPr>
        <w:t>.</w:t>
      </w:r>
    </w:p>
    <w:p w:rsidR="0080440C" w:rsidRPr="00247219" w:rsidRDefault="00DF4589" w:rsidP="00247219">
      <w:pPr>
        <w:pStyle w:val="Styl"/>
        <w:jc w:val="both"/>
        <w:rPr>
          <w:rFonts w:ascii="Calibri" w:hAnsi="Calibri"/>
          <w:sz w:val="20"/>
          <w:szCs w:val="20"/>
        </w:rPr>
      </w:pPr>
      <w:r w:rsidRPr="00156038">
        <w:rPr>
          <w:rFonts w:ascii="Calibri" w:hAnsi="Calibri"/>
          <w:sz w:val="20"/>
          <w:szCs w:val="20"/>
        </w:rPr>
        <w:t>V</w:t>
      </w:r>
      <w:r w:rsidR="00351264">
        <w:rPr>
          <w:rFonts w:ascii="Calibri" w:hAnsi="Calibri"/>
          <w:sz w:val="20"/>
          <w:szCs w:val="20"/>
        </w:rPr>
        <w:t> </w:t>
      </w:r>
      <w:r w:rsidRPr="00156038">
        <w:rPr>
          <w:rFonts w:ascii="Calibri" w:hAnsi="Calibri"/>
          <w:sz w:val="20"/>
          <w:szCs w:val="20"/>
        </w:rPr>
        <w:t>Holovousích</w:t>
      </w:r>
      <w:r w:rsidR="00351264">
        <w:rPr>
          <w:rFonts w:ascii="Calibri" w:hAnsi="Calibri"/>
          <w:sz w:val="20"/>
          <w:szCs w:val="20"/>
        </w:rPr>
        <w:t xml:space="preserve"> </w:t>
      </w:r>
      <w:r w:rsidR="00991371">
        <w:rPr>
          <w:rFonts w:ascii="Calibri" w:hAnsi="Calibri"/>
          <w:sz w:val="20"/>
          <w:szCs w:val="20"/>
        </w:rPr>
        <w:t>2</w:t>
      </w:r>
      <w:r w:rsidR="00247219">
        <w:rPr>
          <w:rFonts w:ascii="Calibri" w:hAnsi="Calibri"/>
          <w:sz w:val="20"/>
          <w:szCs w:val="20"/>
        </w:rPr>
        <w:t>4</w:t>
      </w:r>
      <w:r w:rsidR="00351264">
        <w:rPr>
          <w:rFonts w:ascii="Calibri" w:hAnsi="Calibri"/>
          <w:sz w:val="20"/>
          <w:szCs w:val="20"/>
        </w:rPr>
        <w:t xml:space="preserve">. </w:t>
      </w:r>
      <w:r w:rsidR="00991371">
        <w:rPr>
          <w:rFonts w:ascii="Calibri" w:hAnsi="Calibri"/>
          <w:sz w:val="20"/>
          <w:szCs w:val="20"/>
        </w:rPr>
        <w:t>9</w:t>
      </w:r>
      <w:r w:rsidR="00351264">
        <w:rPr>
          <w:rFonts w:ascii="Calibri" w:hAnsi="Calibri"/>
          <w:sz w:val="20"/>
          <w:szCs w:val="20"/>
        </w:rPr>
        <w:t>. 2015</w:t>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r>
      <w:r w:rsidR="00247219">
        <w:rPr>
          <w:rFonts w:ascii="Calibri" w:hAnsi="Calibri"/>
          <w:sz w:val="20"/>
          <w:szCs w:val="20"/>
        </w:rPr>
        <w:tab/>
        <w:t xml:space="preserve">               </w:t>
      </w:r>
      <w:bookmarkStart w:id="0" w:name="_GoBack"/>
      <w:bookmarkEnd w:id="0"/>
      <w:r w:rsidR="00536716" w:rsidRPr="00156038">
        <w:rPr>
          <w:rFonts w:ascii="Calibri" w:hAnsi="Calibri"/>
          <w:sz w:val="20"/>
          <w:szCs w:val="20"/>
        </w:rPr>
        <w:t>Zlatuše Brádlová</w:t>
      </w:r>
      <w:r w:rsidR="00247219">
        <w:rPr>
          <w:rFonts w:ascii="Calibri" w:hAnsi="Calibri"/>
          <w:sz w:val="20"/>
          <w:szCs w:val="20"/>
        </w:rPr>
        <w:t xml:space="preserve">, </w:t>
      </w:r>
      <w:r w:rsidRPr="00156038">
        <w:rPr>
          <w:rFonts w:ascii="Calibri" w:hAnsi="Calibri"/>
          <w:sz w:val="20"/>
          <w:szCs w:val="20"/>
        </w:rPr>
        <w:t>starostka obce</w:t>
      </w:r>
    </w:p>
    <w:sectPr w:rsidR="0080440C" w:rsidRPr="00247219" w:rsidSect="00403CC3">
      <w:pgSz w:w="11906" w:h="16838"/>
      <w:pgMar w:top="397" w:right="397" w:bottom="249" w:left="397" w:header="709" w:footer="709"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4050001"/>
    <w:lvl w:ilvl="0">
      <w:start w:val="1"/>
      <w:numFmt w:val="bullet"/>
      <w:lvlText w:val=""/>
      <w:lvlJc w:val="left"/>
      <w:pPr>
        <w:ind w:left="1429" w:hanging="360"/>
      </w:pPr>
      <w:rPr>
        <w:rFonts w:ascii="Symbol" w:hAnsi="Symbol" w:hint="default"/>
        <w:sz w:val="20"/>
        <w:szCs w:val="22"/>
      </w:rPr>
    </w:lvl>
  </w:abstractNum>
  <w:abstractNum w:abstractNumId="1">
    <w:nsid w:val="18966B23"/>
    <w:multiLevelType w:val="hybridMultilevel"/>
    <w:tmpl w:val="E9EEE8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C57B9"/>
    <w:multiLevelType w:val="hybridMultilevel"/>
    <w:tmpl w:val="1E02B8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31C50051"/>
    <w:multiLevelType w:val="hybridMultilevel"/>
    <w:tmpl w:val="C46CDF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5773165"/>
    <w:multiLevelType w:val="hybridMultilevel"/>
    <w:tmpl w:val="E7BE0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02E2A06"/>
    <w:multiLevelType w:val="hybridMultilevel"/>
    <w:tmpl w:val="D6F03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9165E38"/>
    <w:multiLevelType w:val="hybridMultilevel"/>
    <w:tmpl w:val="6BD8A0A8"/>
    <w:lvl w:ilvl="0" w:tplc="EB70B7BA">
      <w:start w:val="1"/>
      <w:numFmt w:val="decimal"/>
      <w:lvlText w:val="%1."/>
      <w:lvlJc w:val="left"/>
      <w:pPr>
        <w:ind w:left="360" w:hanging="360"/>
      </w:pPr>
      <w:rPr>
        <w:rFonts w:hint="default"/>
        <w:b/>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4589"/>
    <w:rsid w:val="000418C7"/>
    <w:rsid w:val="000A0FD4"/>
    <w:rsid w:val="00156038"/>
    <w:rsid w:val="001732AA"/>
    <w:rsid w:val="001E5DC6"/>
    <w:rsid w:val="00247219"/>
    <w:rsid w:val="00351264"/>
    <w:rsid w:val="00403CC3"/>
    <w:rsid w:val="00447502"/>
    <w:rsid w:val="004B56E1"/>
    <w:rsid w:val="004F74BD"/>
    <w:rsid w:val="00516E17"/>
    <w:rsid w:val="00536716"/>
    <w:rsid w:val="00697F21"/>
    <w:rsid w:val="006E28A5"/>
    <w:rsid w:val="00731EC7"/>
    <w:rsid w:val="007748B3"/>
    <w:rsid w:val="0080440C"/>
    <w:rsid w:val="008149F8"/>
    <w:rsid w:val="00870B69"/>
    <w:rsid w:val="008F6FE8"/>
    <w:rsid w:val="00976739"/>
    <w:rsid w:val="00981F59"/>
    <w:rsid w:val="00991371"/>
    <w:rsid w:val="009C2C9C"/>
    <w:rsid w:val="009F7D5A"/>
    <w:rsid w:val="00A14C6E"/>
    <w:rsid w:val="00AA61B6"/>
    <w:rsid w:val="00B074C4"/>
    <w:rsid w:val="00B8686B"/>
    <w:rsid w:val="00BC743F"/>
    <w:rsid w:val="00C97804"/>
    <w:rsid w:val="00CE1CD5"/>
    <w:rsid w:val="00D07F82"/>
    <w:rsid w:val="00DC4E7C"/>
    <w:rsid w:val="00DF4589"/>
    <w:rsid w:val="00E0682C"/>
    <w:rsid w:val="00E109BA"/>
    <w:rsid w:val="00F028CB"/>
    <w:rsid w:val="00F662B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56E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DF458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0418C7"/>
    <w:pPr>
      <w:ind w:left="720"/>
      <w:contextualSpacing/>
    </w:pPr>
  </w:style>
  <w:style w:type="paragraph" w:styleId="Bezmezer">
    <w:name w:val="No Spacing"/>
    <w:uiPriority w:val="1"/>
    <w:qFormat/>
    <w:rsid w:val="009F7D5A"/>
    <w:pPr>
      <w:spacing w:after="0" w:line="240" w:lineRule="auto"/>
      <w:jc w:val="both"/>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DF458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0418C7"/>
    <w:pPr>
      <w:ind w:left="720"/>
      <w:contextualSpacing/>
    </w:pPr>
  </w:style>
</w:styles>
</file>

<file path=word/webSettings.xml><?xml version="1.0" encoding="utf-8"?>
<w:webSettings xmlns:r="http://schemas.openxmlformats.org/officeDocument/2006/relationships" xmlns:w="http://schemas.openxmlformats.org/wordprocessingml/2006/main">
  <w:divs>
    <w:div w:id="12065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D8F84-8F9F-45FC-8A0A-E8C27C12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593</Words>
  <Characters>3501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berdychova</dc:creator>
  <cp:lastModifiedBy>Správce</cp:lastModifiedBy>
  <cp:revision>14</cp:revision>
  <cp:lastPrinted>2015-09-24T13:03:00Z</cp:lastPrinted>
  <dcterms:created xsi:type="dcterms:W3CDTF">2015-09-24T12:56:00Z</dcterms:created>
  <dcterms:modified xsi:type="dcterms:W3CDTF">2015-09-24T13:38:00Z</dcterms:modified>
</cp:coreProperties>
</file>